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35B28" w14:textId="77777777" w:rsidR="00A22A79" w:rsidRDefault="00A22A79" w:rsidP="00BB4720">
      <w:pPr>
        <w:tabs>
          <w:tab w:val="left" w:pos="720"/>
          <w:tab w:val="left" w:pos="1267"/>
          <w:tab w:val="left" w:pos="1886"/>
          <w:tab w:val="left" w:pos="2434"/>
          <w:tab w:val="left" w:pos="2880"/>
        </w:tabs>
        <w:spacing w:line="240" w:lineRule="atLeast"/>
        <w:jc w:val="center"/>
        <w:rPr>
          <w:rFonts w:ascii="Arial" w:hAnsi="Arial"/>
          <w:sz w:val="24"/>
        </w:rPr>
      </w:pPr>
      <w:r>
        <w:rPr>
          <w:rFonts w:ascii="Arial" w:hAnsi="Arial"/>
          <w:sz w:val="24"/>
        </w:rPr>
        <w:t>**</w:t>
      </w:r>
      <w:r>
        <w:rPr>
          <w:rFonts w:ascii="Arial" w:hAnsi="Arial"/>
          <w:sz w:val="24"/>
        </w:rPr>
        <w:tab/>
        <w:t>USE ON PROJECTS INVOLVING S.R.V.W.U.A. FACILITIES OR RIGHT-OF-WAY**</w:t>
      </w:r>
    </w:p>
    <w:p w14:paraId="365CD457" w14:textId="77777777" w:rsidR="00A22A79" w:rsidRDefault="00A22A79">
      <w:pPr>
        <w:tabs>
          <w:tab w:val="left" w:pos="720"/>
          <w:tab w:val="left" w:pos="1267"/>
          <w:tab w:val="left" w:pos="1886"/>
          <w:tab w:val="left" w:pos="2434"/>
          <w:tab w:val="left" w:pos="2880"/>
        </w:tabs>
        <w:spacing w:line="240" w:lineRule="atLeast"/>
        <w:jc w:val="both"/>
        <w:rPr>
          <w:rFonts w:ascii="Arial" w:hAnsi="Arial"/>
          <w:sz w:val="24"/>
        </w:rPr>
      </w:pPr>
    </w:p>
    <w:p w14:paraId="224ADA09" w14:textId="77777777" w:rsidR="00A22A79" w:rsidRDefault="00A22A79">
      <w:pPr>
        <w:tabs>
          <w:tab w:val="left" w:pos="720"/>
          <w:tab w:val="left" w:pos="1267"/>
          <w:tab w:val="left" w:pos="1886"/>
          <w:tab w:val="left" w:pos="2434"/>
          <w:tab w:val="left" w:pos="2880"/>
        </w:tabs>
        <w:spacing w:line="240" w:lineRule="atLeast"/>
        <w:jc w:val="right"/>
        <w:rPr>
          <w:rFonts w:ascii="Arial" w:hAnsi="Arial"/>
          <w:b/>
          <w:sz w:val="24"/>
        </w:rPr>
      </w:pPr>
      <w:r>
        <w:rPr>
          <w:rFonts w:ascii="Arial" w:hAnsi="Arial"/>
          <w:b/>
          <w:sz w:val="24"/>
        </w:rPr>
        <w:t>(107SRPCL, 09/04/98)</w:t>
      </w:r>
    </w:p>
    <w:p w14:paraId="2C9B493D" w14:textId="77777777" w:rsidR="00A22A79" w:rsidRDefault="00A22A79">
      <w:pPr>
        <w:tabs>
          <w:tab w:val="left" w:pos="720"/>
          <w:tab w:val="left" w:pos="1267"/>
          <w:tab w:val="left" w:pos="1886"/>
          <w:tab w:val="left" w:pos="2434"/>
          <w:tab w:val="left" w:pos="2880"/>
        </w:tabs>
        <w:spacing w:line="240" w:lineRule="atLeast"/>
        <w:jc w:val="both"/>
        <w:rPr>
          <w:rFonts w:ascii="Arial" w:hAnsi="Arial"/>
          <w:b/>
          <w:sz w:val="24"/>
        </w:rPr>
      </w:pPr>
    </w:p>
    <w:p w14:paraId="5C5564F4" w14:textId="77777777" w:rsidR="00A22A79" w:rsidRDefault="00BA34B8">
      <w:pPr>
        <w:tabs>
          <w:tab w:val="left" w:pos="720"/>
          <w:tab w:val="left" w:pos="1267"/>
          <w:tab w:val="left" w:pos="1886"/>
          <w:tab w:val="left" w:pos="2434"/>
          <w:tab w:val="left" w:pos="2880"/>
        </w:tabs>
        <w:spacing w:line="240" w:lineRule="atLeast"/>
        <w:jc w:val="both"/>
        <w:rPr>
          <w:rFonts w:ascii="Arial" w:hAnsi="Arial"/>
          <w:sz w:val="24"/>
        </w:rPr>
      </w:pPr>
      <w:r>
        <w:rPr>
          <w:rFonts w:ascii="Arial" w:hAnsi="Arial"/>
          <w:b/>
          <w:sz w:val="24"/>
        </w:rPr>
        <w:t>SECTION 107</w:t>
      </w:r>
      <w:r w:rsidR="00A22A79">
        <w:rPr>
          <w:rFonts w:ascii="Arial" w:hAnsi="Arial"/>
          <w:b/>
          <w:sz w:val="24"/>
        </w:rPr>
        <w:tab/>
        <w:t>LEGAL RELATIONS AND RESPONSIBILITY TO THE PUBLIC:</w:t>
      </w:r>
    </w:p>
    <w:p w14:paraId="530EBC88" w14:textId="77777777" w:rsidR="00A22A79" w:rsidRDefault="00A22A79">
      <w:pPr>
        <w:tabs>
          <w:tab w:val="left" w:pos="720"/>
          <w:tab w:val="left" w:pos="1267"/>
          <w:tab w:val="left" w:pos="1886"/>
          <w:tab w:val="left" w:pos="2434"/>
          <w:tab w:val="left" w:pos="2880"/>
        </w:tabs>
        <w:spacing w:line="240" w:lineRule="atLeast"/>
        <w:jc w:val="both"/>
        <w:rPr>
          <w:rFonts w:ascii="Arial" w:hAnsi="Arial"/>
          <w:sz w:val="24"/>
        </w:rPr>
      </w:pPr>
    </w:p>
    <w:p w14:paraId="776389B7" w14:textId="77777777" w:rsidR="00A22A79" w:rsidRDefault="00A22A79">
      <w:pPr>
        <w:tabs>
          <w:tab w:val="left" w:pos="720"/>
          <w:tab w:val="left" w:pos="1267"/>
          <w:tab w:val="left" w:pos="1886"/>
          <w:tab w:val="left" w:pos="2434"/>
          <w:tab w:val="left" w:pos="2880"/>
        </w:tabs>
        <w:spacing w:line="240" w:lineRule="atLeast"/>
        <w:ind w:left="1886" w:hanging="1886"/>
        <w:jc w:val="both"/>
        <w:rPr>
          <w:rFonts w:ascii="Arial" w:hAnsi="Arial"/>
          <w:sz w:val="24"/>
        </w:rPr>
      </w:pPr>
      <w:r>
        <w:rPr>
          <w:rFonts w:ascii="Arial" w:hAnsi="Arial"/>
          <w:b/>
          <w:sz w:val="24"/>
        </w:rPr>
        <w:t>107.02</w:t>
      </w:r>
      <w:r>
        <w:rPr>
          <w:rFonts w:ascii="Arial" w:hAnsi="Arial"/>
          <w:b/>
          <w:sz w:val="24"/>
        </w:rPr>
        <w:tab/>
      </w:r>
      <w:r>
        <w:rPr>
          <w:rFonts w:ascii="Arial" w:hAnsi="Arial"/>
          <w:b/>
          <w:sz w:val="24"/>
        </w:rPr>
        <w:tab/>
        <w:t>Permits, Licenses and Taxes:</w:t>
      </w:r>
      <w:r>
        <w:rPr>
          <w:rFonts w:ascii="Arial" w:hAnsi="Arial"/>
          <w:sz w:val="24"/>
        </w:rPr>
        <w:t xml:space="preserve">  of the Standard Specifications is modified to add:</w:t>
      </w:r>
    </w:p>
    <w:p w14:paraId="40A7294B" w14:textId="77777777" w:rsidR="00A22A79" w:rsidRDefault="00A22A79">
      <w:pPr>
        <w:tabs>
          <w:tab w:val="left" w:pos="720"/>
          <w:tab w:val="left" w:pos="1267"/>
          <w:tab w:val="left" w:pos="1886"/>
          <w:tab w:val="left" w:pos="2434"/>
          <w:tab w:val="left" w:pos="2880"/>
        </w:tabs>
        <w:spacing w:line="240" w:lineRule="atLeast"/>
        <w:jc w:val="both"/>
        <w:rPr>
          <w:rFonts w:ascii="Arial" w:hAnsi="Arial"/>
          <w:sz w:val="24"/>
        </w:rPr>
      </w:pPr>
    </w:p>
    <w:p w14:paraId="67E7E6CE" w14:textId="77777777" w:rsidR="00A22A79" w:rsidRDefault="00A22A7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For work performed on Salt River Valley Water User's Association facilities or within S.R.V.W.U.A. Right-of-Way, the contractor will be required to execute a Temporary Irrigation Outage Agreement with Salt River Project.  The agreement includes stringent specifications for timing of construction, equipment and safety requirements, and legal obligations.  The contractor shall contact the S.R.P. Watermaster at the appropriate operations office, as indicated on the Salt River Project plan sheets, and arrange for a preconstruction conference to be held at least 72 hours prior to any construction within S.R.V.W.U.A. Right-of-Way.  The Watermaster will furnish the contractor with an original agreement form, which shall be executed at the S.R.P. preconstruction conference.  A copy of the Temporary Irrigation Outage Agreement is included with the contract documents for reference.</w:t>
      </w:r>
    </w:p>
    <w:p w14:paraId="468E4E64" w14:textId="77777777" w:rsidR="00A22A79" w:rsidRDefault="00A22A79">
      <w:pPr>
        <w:tabs>
          <w:tab w:val="left" w:pos="720"/>
          <w:tab w:val="left" w:pos="1267"/>
          <w:tab w:val="left" w:pos="1886"/>
          <w:tab w:val="left" w:pos="2434"/>
          <w:tab w:val="left" w:pos="2880"/>
        </w:tabs>
        <w:spacing w:line="240" w:lineRule="atLeast"/>
        <w:jc w:val="both"/>
        <w:rPr>
          <w:rFonts w:ascii="Arial" w:hAnsi="Arial"/>
          <w:sz w:val="24"/>
        </w:rPr>
      </w:pPr>
    </w:p>
    <w:sectPr w:rsidR="00A22A79">
      <w:footerReference w:type="default" r:id="rId9"/>
      <w:footnotePr>
        <w:numFmt w:val="lowerRoman"/>
      </w:footnotePr>
      <w:endnotePr>
        <w:numFmt w:val="decimal"/>
      </w:endnotePr>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55A87" w14:textId="77777777" w:rsidR="00394109" w:rsidRDefault="00394109">
      <w:r>
        <w:separator/>
      </w:r>
    </w:p>
  </w:endnote>
  <w:endnote w:type="continuationSeparator" w:id="0">
    <w:p w14:paraId="4A39EFAD" w14:textId="77777777" w:rsidR="00394109" w:rsidRDefault="0039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BD41E" w14:textId="77777777" w:rsidR="00A22A79" w:rsidRPr="00BB4720" w:rsidRDefault="00BE0328">
    <w:pPr>
      <w:pStyle w:val="Footer"/>
      <w:jc w:val="right"/>
      <w:rPr>
        <w:rFonts w:ascii="Arial" w:hAnsi="Arial"/>
        <w:sz w:val="18"/>
        <w:szCs w:val="18"/>
      </w:rPr>
    </w:pPr>
    <w:r w:rsidRPr="00BB4720">
      <w:rPr>
        <w:rFonts w:ascii="Arial" w:hAnsi="Arial"/>
        <w:sz w:val="18"/>
        <w:szCs w:val="18"/>
      </w:rPr>
      <w:t xml:space="preserve">107SRPCL - </w:t>
    </w:r>
    <w:r w:rsidR="00A22A79" w:rsidRPr="00BB4720">
      <w:rPr>
        <w:rFonts w:ascii="Arial" w:hAnsi="Arial"/>
        <w:sz w:val="18"/>
        <w:szCs w:val="18"/>
      </w:rPr>
      <w:fldChar w:fldCharType="begin"/>
    </w:r>
    <w:r w:rsidR="00A22A79" w:rsidRPr="00BB4720">
      <w:rPr>
        <w:rFonts w:ascii="Arial" w:hAnsi="Arial"/>
        <w:sz w:val="18"/>
        <w:szCs w:val="18"/>
      </w:rPr>
      <w:instrText>PAGE</w:instrText>
    </w:r>
    <w:r w:rsidR="00A22A79" w:rsidRPr="00BB4720">
      <w:rPr>
        <w:rFonts w:ascii="Arial" w:hAnsi="Arial"/>
        <w:sz w:val="18"/>
        <w:szCs w:val="18"/>
      </w:rPr>
      <w:fldChar w:fldCharType="separate"/>
    </w:r>
    <w:r w:rsidR="00BB4720">
      <w:rPr>
        <w:rFonts w:ascii="Arial" w:hAnsi="Arial"/>
        <w:noProof/>
        <w:sz w:val="18"/>
        <w:szCs w:val="18"/>
      </w:rPr>
      <w:t>1</w:t>
    </w:r>
    <w:r w:rsidR="00A22A79" w:rsidRPr="00BB4720">
      <w:rPr>
        <w:rFonts w:ascii="Arial" w:hAnsi="Arial"/>
        <w:sz w:val="18"/>
        <w:szCs w:val="18"/>
      </w:rPr>
      <w:fldChar w:fldCharType="end"/>
    </w:r>
    <w:r w:rsidR="00A22A79" w:rsidRPr="00BB4720">
      <w:rPr>
        <w:rFonts w:ascii="Arial" w:hAnsi="Arial"/>
        <w:sz w:val="18"/>
        <w:szCs w:val="18"/>
      </w:rPr>
      <w:t>/</w:t>
    </w:r>
    <w:r w:rsidR="00A22A79" w:rsidRPr="00BB4720">
      <w:rPr>
        <w:rFonts w:ascii="Arial" w:hAnsi="Arial"/>
        <w:sz w:val="18"/>
        <w:szCs w:val="18"/>
      </w:rPr>
      <w:fldChar w:fldCharType="begin"/>
    </w:r>
    <w:r w:rsidR="00A22A79" w:rsidRPr="00BB4720">
      <w:rPr>
        <w:rFonts w:ascii="Arial" w:hAnsi="Arial"/>
        <w:sz w:val="18"/>
        <w:szCs w:val="18"/>
      </w:rPr>
      <w:instrText xml:space="preserve"> NUMPAGES  \* MERGEFORMAT </w:instrText>
    </w:r>
    <w:r w:rsidR="00A22A79" w:rsidRPr="00BB4720">
      <w:rPr>
        <w:rFonts w:ascii="Arial" w:hAnsi="Arial"/>
        <w:sz w:val="18"/>
        <w:szCs w:val="18"/>
      </w:rPr>
      <w:fldChar w:fldCharType="separate"/>
    </w:r>
    <w:r w:rsidR="00BB4720">
      <w:rPr>
        <w:rFonts w:ascii="Arial" w:hAnsi="Arial"/>
        <w:noProof/>
        <w:sz w:val="18"/>
        <w:szCs w:val="18"/>
      </w:rPr>
      <w:t>1</w:t>
    </w:r>
    <w:r w:rsidR="00A22A79" w:rsidRPr="00BB4720">
      <w:rPr>
        <w:rFonts w:ascii="Arial" w:hAnsi="Arial"/>
        <w:sz w:val="18"/>
        <w:szCs w:val="18"/>
      </w:rPr>
      <w:fldChar w:fldCharType="end"/>
    </w:r>
  </w:p>
  <w:p w14:paraId="41754E6D" w14:textId="77777777" w:rsidR="00A22A79" w:rsidRDefault="00A22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23F33" w14:textId="77777777" w:rsidR="00394109" w:rsidRDefault="00394109">
      <w:r>
        <w:separator/>
      </w:r>
    </w:p>
  </w:footnote>
  <w:footnote w:type="continuationSeparator" w:id="0">
    <w:p w14:paraId="0E7709DE" w14:textId="77777777" w:rsidR="00394109" w:rsidRDefault="003941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328"/>
    <w:rsid w:val="00073F0D"/>
    <w:rsid w:val="00394109"/>
    <w:rsid w:val="00581494"/>
    <w:rsid w:val="007B3716"/>
    <w:rsid w:val="00A22A79"/>
    <w:rsid w:val="00BA34B8"/>
    <w:rsid w:val="00BB4720"/>
    <w:rsid w:val="00BE0328"/>
    <w:rsid w:val="00F25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946099"/>
  <w15:chartTrackingRefBased/>
  <w15:docId w15:val="{2244B69E-D0CB-44C4-9CC0-2FF06DD44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8C65BF-3A29-4868-AF02-B1ED5D000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788C5-D28B-4A31-B4DA-81BE2C17A173}">
  <ds:schemaRefs>
    <ds:schemaRef ds:uri="http://schemas.microsoft.com/sharepoint/v3/contenttype/forms"/>
  </ds:schemaRefs>
</ds:datastoreItem>
</file>

<file path=customXml/itemProps3.xml><?xml version="1.0" encoding="utf-8"?>
<ds:datastoreItem xmlns:ds="http://schemas.openxmlformats.org/officeDocument/2006/customXml" ds:itemID="{0185BDFB-1865-4E71-A90F-6D5CC2155E1F}">
  <ds:schemaRef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4052R</vt:lpstr>
    </vt:vector>
  </TitlesOfParts>
  <Company>Gannett Fleming, Inc</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4052R</dc:title>
  <dc:subject/>
  <dc:creator>CONTRACTS AND SPECIFICATIONS</dc:creator>
  <cp:keywords/>
  <dc:description>G:WORD:BEVER:4052R WAS AF000060</dc:description>
  <cp:lastModifiedBy>Crimmins, Zachary S.</cp:lastModifiedBy>
  <cp:revision>2</cp:revision>
  <cp:lastPrinted>1999-12-16T18:06:00Z</cp:lastPrinted>
  <dcterms:created xsi:type="dcterms:W3CDTF">2021-02-15T23:28:00Z</dcterms:created>
  <dcterms:modified xsi:type="dcterms:W3CDTF">2021-02-15T23:28:00Z</dcterms:modified>
</cp:coreProperties>
</file>